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C336E" w14:textId="0CCA4B0E" w:rsidR="00073A51" w:rsidRDefault="00073A51" w:rsidP="00073A51">
      <w:pPr>
        <w:shd w:val="clear" w:color="auto" w:fill="FFFFFF"/>
        <w:spacing w:before="525" w:after="300" w:line="345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s-ES"/>
          <w14:ligatures w14:val="none"/>
        </w:rPr>
      </w:pPr>
      <w:r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s-ES"/>
          <w14:ligatures w14:val="none"/>
        </w:rPr>
        <w:t>CLASES DE ARRAIGO CON LA NUEVA LEY</w:t>
      </w:r>
    </w:p>
    <w:p w14:paraId="4AE80208" w14:textId="440FF9BA" w:rsidR="00073A51" w:rsidRPr="00073A51" w:rsidRDefault="00073A51" w:rsidP="00073A51">
      <w:pPr>
        <w:shd w:val="clear" w:color="auto" w:fill="FFFFFF"/>
        <w:spacing w:before="525" w:after="300" w:line="345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s-ES"/>
          <w14:ligatures w14:val="none"/>
        </w:rPr>
      </w:pPr>
      <w:r w:rsidRPr="00073A51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s-ES"/>
          <w14:ligatures w14:val="none"/>
        </w:rPr>
        <w:t>Arraigo social</w:t>
      </w:r>
    </w:p>
    <w:p w14:paraId="41A2D309" w14:textId="77777777" w:rsidR="00073A51" w:rsidRPr="00073A51" w:rsidRDefault="00073A51" w:rsidP="00073A51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333333"/>
          <w:kern w:val="0"/>
          <w:sz w:val="27"/>
          <w:szCs w:val="27"/>
          <w:lang w:eastAsia="es-ES"/>
          <w14:ligatures w14:val="none"/>
        </w:rPr>
      </w:pPr>
      <w:r w:rsidRPr="00073A51">
        <w:rPr>
          <w:rFonts w:ascii="Arial" w:eastAsia="Times New Roman" w:hAnsi="Arial" w:cs="Arial"/>
          <w:color w:val="333333"/>
          <w:kern w:val="0"/>
          <w:sz w:val="27"/>
          <w:szCs w:val="27"/>
          <w:lang w:eastAsia="es-ES"/>
          <w14:ligatures w14:val="none"/>
        </w:rPr>
        <w:t>La principal novedad es que a partir de ahora ya no se exigen tres años de residencia en España para regularizar la situación: con </w:t>
      </w:r>
      <w:r w:rsidRPr="00073A51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bdr w:val="none" w:sz="0" w:space="0" w:color="auto" w:frame="1"/>
          <w:lang w:eastAsia="es-ES"/>
          <w14:ligatures w14:val="none"/>
        </w:rPr>
        <w:t>dos será suficiente para todas las modalidades de arraigo</w:t>
      </w:r>
      <w:r w:rsidRPr="00073A51">
        <w:rPr>
          <w:rFonts w:ascii="Arial" w:eastAsia="Times New Roman" w:hAnsi="Arial" w:cs="Arial"/>
          <w:color w:val="333333"/>
          <w:kern w:val="0"/>
          <w:sz w:val="27"/>
          <w:szCs w:val="27"/>
          <w:lang w:eastAsia="es-ES"/>
          <w14:ligatures w14:val="none"/>
        </w:rPr>
        <w:t>. De esta forma se facilita que muchas personas en situación irregular puedan</w:t>
      </w:r>
      <w:r w:rsidRPr="00073A51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bdr w:val="none" w:sz="0" w:space="0" w:color="auto" w:frame="1"/>
          <w:lang w:eastAsia="es-ES"/>
          <w14:ligatures w14:val="none"/>
        </w:rPr>
        <w:t> iniciar su proceso de regularización sin tener que esperar más tiempo en la clandestinidad.</w:t>
      </w:r>
    </w:p>
    <w:p w14:paraId="1E86C9DA" w14:textId="77777777" w:rsidR="00073A51" w:rsidRPr="00073A51" w:rsidRDefault="00073A51" w:rsidP="00073A51">
      <w:pPr>
        <w:shd w:val="clear" w:color="auto" w:fill="FFFFFF"/>
        <w:spacing w:before="525" w:after="300" w:line="345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s-ES"/>
          <w14:ligatures w14:val="none"/>
        </w:rPr>
      </w:pPr>
      <w:r w:rsidRPr="00073A51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s-ES"/>
          <w14:ligatures w14:val="none"/>
        </w:rPr>
        <w:t>Arraigo sociolaboral</w:t>
      </w:r>
    </w:p>
    <w:p w14:paraId="33FA71E9" w14:textId="77777777" w:rsidR="00073A51" w:rsidRPr="00073A51" w:rsidRDefault="00073A51" w:rsidP="00073A51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333333"/>
          <w:kern w:val="0"/>
          <w:sz w:val="27"/>
          <w:szCs w:val="27"/>
          <w:lang w:eastAsia="es-ES"/>
          <w14:ligatures w14:val="none"/>
        </w:rPr>
      </w:pPr>
      <w:r w:rsidRPr="00073A51">
        <w:rPr>
          <w:rFonts w:ascii="Arial" w:eastAsia="Times New Roman" w:hAnsi="Arial" w:cs="Arial"/>
          <w:color w:val="333333"/>
          <w:kern w:val="0"/>
          <w:sz w:val="27"/>
          <w:szCs w:val="27"/>
          <w:lang w:eastAsia="es-ES"/>
          <w14:ligatures w14:val="none"/>
        </w:rPr>
        <w:t>Viene a sustituir el que hasta ahora era el arraigo laboral, y es una especie de fusión entre este último y el social. Esta modalidad permite el arraigo a personas con dos años de residencia en España y </w:t>
      </w:r>
      <w:r w:rsidRPr="00073A51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bdr w:val="none" w:sz="0" w:space="0" w:color="auto" w:frame="1"/>
          <w:lang w:eastAsia="es-ES"/>
          <w14:ligatures w14:val="none"/>
        </w:rPr>
        <w:t>que tengan un contrato de trabajo de 20 horas (antes eran 30 horas) semanales</w:t>
      </w:r>
      <w:r w:rsidRPr="00073A51">
        <w:rPr>
          <w:rFonts w:ascii="Arial" w:eastAsia="Times New Roman" w:hAnsi="Arial" w:cs="Arial"/>
          <w:color w:val="333333"/>
          <w:kern w:val="0"/>
          <w:sz w:val="27"/>
          <w:szCs w:val="27"/>
          <w:lang w:eastAsia="es-ES"/>
          <w14:ligatures w14:val="none"/>
        </w:rPr>
        <w:t>. De esta forma se </w:t>
      </w:r>
      <w:r w:rsidRPr="00073A51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bdr w:val="none" w:sz="0" w:space="0" w:color="auto" w:frame="1"/>
          <w:lang w:eastAsia="es-ES"/>
          <w14:ligatures w14:val="none"/>
        </w:rPr>
        <w:t>beneficia a quienes trabajan a tiempo parcial o de manera intermitente.</w:t>
      </w:r>
    </w:p>
    <w:p w14:paraId="29F0B696" w14:textId="77777777" w:rsidR="00073A51" w:rsidRPr="00073A51" w:rsidRDefault="00073A51" w:rsidP="00073A51">
      <w:pPr>
        <w:shd w:val="clear" w:color="auto" w:fill="FFFFFF"/>
        <w:spacing w:before="525" w:after="300" w:line="345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s-ES"/>
          <w14:ligatures w14:val="none"/>
        </w:rPr>
      </w:pPr>
      <w:r w:rsidRPr="00073A51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s-ES"/>
          <w14:ligatures w14:val="none"/>
        </w:rPr>
        <w:t>Arraigo socioformativo</w:t>
      </w:r>
    </w:p>
    <w:p w14:paraId="12996226" w14:textId="77777777" w:rsidR="00073A51" w:rsidRPr="00073A51" w:rsidRDefault="00073A51" w:rsidP="00073A51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333333"/>
          <w:kern w:val="0"/>
          <w:sz w:val="27"/>
          <w:szCs w:val="27"/>
          <w:lang w:eastAsia="es-ES"/>
          <w14:ligatures w14:val="none"/>
        </w:rPr>
      </w:pPr>
      <w:r w:rsidRPr="00073A51">
        <w:rPr>
          <w:rFonts w:ascii="Arial" w:eastAsia="Times New Roman" w:hAnsi="Arial" w:cs="Arial"/>
          <w:color w:val="333333"/>
          <w:kern w:val="0"/>
          <w:sz w:val="27"/>
          <w:szCs w:val="27"/>
          <w:lang w:eastAsia="es-ES"/>
          <w14:ligatures w14:val="none"/>
        </w:rPr>
        <w:t>El que antes se denominaba arraigo para la formación, ahora será socioformativo. Además de cambiar el nombre, se incluyen algunas reformas: se mantienen los dos años de residencia y la obligación de seguir </w:t>
      </w:r>
      <w:r w:rsidRPr="00073A51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bdr w:val="none" w:sz="0" w:space="0" w:color="auto" w:frame="1"/>
          <w:lang w:eastAsia="es-ES"/>
          <w14:ligatures w14:val="none"/>
        </w:rPr>
        <w:t>programas de formación laboral en sectores con alta demanda</w:t>
      </w:r>
      <w:r w:rsidRPr="00073A51">
        <w:rPr>
          <w:rFonts w:ascii="Arial" w:eastAsia="Times New Roman" w:hAnsi="Arial" w:cs="Arial"/>
          <w:color w:val="333333"/>
          <w:kern w:val="0"/>
          <w:sz w:val="27"/>
          <w:szCs w:val="27"/>
          <w:lang w:eastAsia="es-ES"/>
          <w14:ligatures w14:val="none"/>
        </w:rPr>
        <w:t>, pero con la nueva reforma aquellos que lo obtengan </w:t>
      </w:r>
      <w:r w:rsidRPr="00073A51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bdr w:val="none" w:sz="0" w:space="0" w:color="auto" w:frame="1"/>
          <w:lang w:eastAsia="es-ES"/>
          <w14:ligatures w14:val="none"/>
        </w:rPr>
        <w:t>podrán trabajar mientras reciban la formación desde el primer momento</w:t>
      </w:r>
      <w:r w:rsidRPr="00073A51">
        <w:rPr>
          <w:rFonts w:ascii="Arial" w:eastAsia="Times New Roman" w:hAnsi="Arial" w:cs="Arial"/>
          <w:color w:val="333333"/>
          <w:kern w:val="0"/>
          <w:sz w:val="27"/>
          <w:szCs w:val="27"/>
          <w:lang w:eastAsia="es-ES"/>
          <w14:ligatures w14:val="none"/>
        </w:rPr>
        <w:t>.</w:t>
      </w:r>
    </w:p>
    <w:p w14:paraId="2157147D" w14:textId="77777777" w:rsidR="00073A51" w:rsidRPr="00073A51" w:rsidRDefault="00073A51" w:rsidP="00073A51">
      <w:pPr>
        <w:shd w:val="clear" w:color="auto" w:fill="FFFFFF"/>
        <w:spacing w:before="525" w:after="300" w:line="345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s-ES"/>
          <w14:ligatures w14:val="none"/>
        </w:rPr>
      </w:pPr>
      <w:r w:rsidRPr="00073A51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s-ES"/>
          <w14:ligatures w14:val="none"/>
        </w:rPr>
        <w:t>Arraigo de Segunda Oportunidad</w:t>
      </w:r>
    </w:p>
    <w:p w14:paraId="24B9BA3B" w14:textId="77777777" w:rsidR="00073A51" w:rsidRPr="00073A51" w:rsidRDefault="00073A51" w:rsidP="00073A51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333333"/>
          <w:kern w:val="0"/>
          <w:sz w:val="27"/>
          <w:szCs w:val="27"/>
          <w:lang w:eastAsia="es-ES"/>
          <w14:ligatures w14:val="none"/>
        </w:rPr>
      </w:pPr>
      <w:hyperlink r:id="rId4" w:tgtFrame="_blank" w:history="1">
        <w:r w:rsidRPr="00073A51">
          <w:rPr>
            <w:rFonts w:ascii="Arial" w:eastAsia="Times New Roman" w:hAnsi="Arial" w:cs="Arial"/>
            <w:b/>
            <w:bCs/>
            <w:color w:val="CE0000"/>
            <w:kern w:val="0"/>
            <w:sz w:val="27"/>
            <w:szCs w:val="27"/>
            <w:u w:val="single"/>
            <w:bdr w:val="none" w:sz="0" w:space="0" w:color="auto" w:frame="1"/>
            <w:lang w:eastAsia="es-ES"/>
            <w14:ligatures w14:val="none"/>
          </w:rPr>
          <w:t>El arraigo de Segunda Oportunidad</w:t>
        </w:r>
      </w:hyperlink>
      <w:r w:rsidRPr="00073A51">
        <w:rPr>
          <w:rFonts w:ascii="Arial" w:eastAsia="Times New Roman" w:hAnsi="Arial" w:cs="Arial"/>
          <w:color w:val="333333"/>
          <w:kern w:val="0"/>
          <w:sz w:val="27"/>
          <w:szCs w:val="27"/>
          <w:lang w:eastAsia="es-ES"/>
          <w14:ligatures w14:val="none"/>
        </w:rPr>
        <w:t> es una modalidad creada para </w:t>
      </w:r>
      <w:r w:rsidRPr="00073A51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bdr w:val="none" w:sz="0" w:space="0" w:color="auto" w:frame="1"/>
          <w:lang w:eastAsia="es-ES"/>
          <w14:ligatures w14:val="none"/>
        </w:rPr>
        <w:t xml:space="preserve">regularizar la situación de quienes hayan perdido su autorización de residencia en los últimos dos años por motivos </w:t>
      </w:r>
      <w:r w:rsidRPr="00073A51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bdr w:val="none" w:sz="0" w:space="0" w:color="auto" w:frame="1"/>
          <w:lang w:eastAsia="es-ES"/>
          <w14:ligatures w14:val="none"/>
        </w:rPr>
        <w:lastRenderedPageBreak/>
        <w:t>no relacionados con el orden público, la seguridad o la salud</w:t>
      </w:r>
      <w:r w:rsidRPr="00073A51">
        <w:rPr>
          <w:rFonts w:ascii="Arial" w:eastAsia="Times New Roman" w:hAnsi="Arial" w:cs="Arial"/>
          <w:color w:val="333333"/>
          <w:kern w:val="0"/>
          <w:sz w:val="27"/>
          <w:szCs w:val="27"/>
          <w:lang w:eastAsia="es-ES"/>
          <w14:ligatures w14:val="none"/>
        </w:rPr>
        <w:t>. Este mecanismo pretende atender situaciones de irregularidad administrativa reciente, como aquellos casos en los que no se pudo renovar el permiso por desconocimiento o por encontrarse fuera de España.</w:t>
      </w:r>
    </w:p>
    <w:p w14:paraId="1303BBA2" w14:textId="77777777" w:rsidR="00073A51" w:rsidRPr="00073A51" w:rsidRDefault="00073A51" w:rsidP="00073A51">
      <w:pPr>
        <w:shd w:val="clear" w:color="auto" w:fill="FFFFFF"/>
        <w:spacing w:before="525" w:after="300" w:line="345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s-ES"/>
          <w14:ligatures w14:val="none"/>
        </w:rPr>
      </w:pPr>
      <w:r w:rsidRPr="00073A51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es-ES"/>
          <w14:ligatures w14:val="none"/>
        </w:rPr>
        <w:t>Arraigo familiar</w:t>
      </w:r>
    </w:p>
    <w:p w14:paraId="62B2EE8C" w14:textId="4E758124" w:rsidR="00073A51" w:rsidRDefault="00073A51"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Otra de las principales novedades es la modificación del arraigo familiar. Podrán regularizar su situación aquellos que sean </w:t>
      </w:r>
      <w:r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</w:rPr>
        <w:t>padre, madre o tutor legal de un menor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. También incluye a quienes presten servicios a personas con discapacidad con nacionalidad en otros estados de la Unión Europea.</w:t>
      </w:r>
    </w:p>
    <w:sectPr w:rsidR="00073A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51"/>
    <w:rsid w:val="00073A51"/>
    <w:rsid w:val="00A0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C68B"/>
  <w15:chartTrackingRefBased/>
  <w15:docId w15:val="{B41A9F73-1790-48F0-AA8A-56E638D0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73A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3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3A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73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3A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73A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A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73A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73A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3A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3A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3A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73A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3A5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73A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73A5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73A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73A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73A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73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73A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73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73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73A5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73A5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73A5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73A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73A5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73A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.com/actualidad/sociedad/que-es-el-arraigo-de-segunda-oportunidad-el-nuevo-concepto-que-beneficia-a-los-extranjeros-en-espana-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 Ordóñez Gareca</dc:creator>
  <cp:keywords/>
  <dc:description/>
  <cp:lastModifiedBy>Victor Hugo Ordóñez Gareca</cp:lastModifiedBy>
  <cp:revision>1</cp:revision>
  <dcterms:created xsi:type="dcterms:W3CDTF">2024-11-27T19:01:00Z</dcterms:created>
  <dcterms:modified xsi:type="dcterms:W3CDTF">2024-11-27T19:05:00Z</dcterms:modified>
</cp:coreProperties>
</file>